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Default="003573A7">
      <w:pPr>
        <w:jc w:val="left"/>
        <w:rPr>
          <w:rFonts w:ascii="黑体" w:eastAsia="黑体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t>附件4</w:t>
      </w:r>
    </w:p>
    <w:p w:rsidR="00245002" w:rsidRDefault="003573A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丽水学院家庭经济困难学生评议表</w:t>
      </w:r>
    </w:p>
    <w:p w:rsidR="00245002" w:rsidRDefault="003573A7">
      <w:pPr>
        <w:ind w:leftChars="-171" w:left="-359" w:firstLineChars="150" w:firstLine="315"/>
        <w:rPr>
          <w:b/>
          <w:sz w:val="28"/>
          <w:szCs w:val="28"/>
        </w:rPr>
      </w:pPr>
      <w:r>
        <w:rPr>
          <w:rFonts w:hint="eastAsia"/>
          <w:szCs w:val="21"/>
        </w:rPr>
        <w:t>二级学院（盖章）：</w:t>
      </w:r>
      <w:r>
        <w:rPr>
          <w:rFonts w:hint="eastAsia"/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072"/>
        <w:gridCol w:w="814"/>
        <w:gridCol w:w="928"/>
        <w:gridCol w:w="915"/>
        <w:gridCol w:w="1143"/>
        <w:gridCol w:w="742"/>
        <w:gridCol w:w="152"/>
        <w:gridCol w:w="806"/>
        <w:gridCol w:w="868"/>
        <w:gridCol w:w="453"/>
        <w:gridCol w:w="537"/>
      </w:tblGrid>
      <w:tr w:rsidR="00245002">
        <w:trPr>
          <w:trHeight w:val="454"/>
          <w:jc w:val="center"/>
        </w:trPr>
        <w:tc>
          <w:tcPr>
            <w:tcW w:w="725" w:type="dxa"/>
            <w:vAlign w:val="center"/>
          </w:tcPr>
          <w:p w:rsidR="00245002" w:rsidRDefault="003573A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72" w:type="dxa"/>
            <w:vAlign w:val="center"/>
          </w:tcPr>
          <w:p w:rsidR="00245002" w:rsidRDefault="00245002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245002" w:rsidRDefault="003573A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28" w:type="dxa"/>
            <w:vAlign w:val="center"/>
          </w:tcPr>
          <w:p w:rsidR="00245002" w:rsidRDefault="00245002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245002" w:rsidRDefault="003573A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1143" w:type="dxa"/>
            <w:vAlign w:val="center"/>
          </w:tcPr>
          <w:p w:rsidR="00245002" w:rsidRDefault="00245002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42" w:type="dxa"/>
            <w:vAlign w:val="center"/>
          </w:tcPr>
          <w:p w:rsidR="00245002" w:rsidRDefault="003573A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958" w:type="dxa"/>
            <w:gridSpan w:val="2"/>
            <w:vAlign w:val="center"/>
          </w:tcPr>
          <w:p w:rsidR="00245002" w:rsidRDefault="00245002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245002" w:rsidRDefault="003573A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537" w:type="dxa"/>
            <w:vAlign w:val="center"/>
          </w:tcPr>
          <w:p w:rsidR="00245002" w:rsidRDefault="00245002">
            <w:pPr>
              <w:spacing w:line="360" w:lineRule="auto"/>
              <w:rPr>
                <w:bCs/>
                <w:sz w:val="24"/>
              </w:rPr>
            </w:pPr>
          </w:p>
        </w:tc>
      </w:tr>
      <w:tr w:rsidR="00245002">
        <w:trPr>
          <w:trHeight w:val="280"/>
          <w:jc w:val="center"/>
        </w:trPr>
        <w:tc>
          <w:tcPr>
            <w:tcW w:w="9155" w:type="dxa"/>
            <w:gridSpan w:val="12"/>
            <w:vAlign w:val="center"/>
          </w:tcPr>
          <w:p w:rsidR="00245002" w:rsidRDefault="003573A7"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班级认定评议小组需对以下项目进行客观描述，在对应的情况</w:t>
            </w:r>
            <w:proofErr w:type="gramStart"/>
            <w:r>
              <w:rPr>
                <w:rFonts w:ascii="楷体_GB2312" w:eastAsia="楷体_GB2312" w:hint="eastAsia"/>
                <w:bCs/>
                <w:szCs w:val="21"/>
              </w:rPr>
              <w:t>前面</w:t>
            </w:r>
            <w:r>
              <w:rPr>
                <w:rFonts w:ascii="楷体_GB2312" w:eastAsia="楷体_GB2312" w:hAnsi="宋体" w:hint="eastAsia"/>
                <w:bCs/>
                <w:szCs w:val="21"/>
              </w:rPr>
              <w:t>□</w:t>
            </w:r>
            <w:proofErr w:type="gramEnd"/>
            <w:r>
              <w:rPr>
                <w:rFonts w:ascii="楷体_GB2312" w:eastAsia="楷体_GB2312" w:hint="eastAsia"/>
                <w:bCs/>
                <w:szCs w:val="21"/>
              </w:rPr>
              <w:t>划√，否则不划任何符号。</w:t>
            </w:r>
          </w:p>
        </w:tc>
      </w:tr>
      <w:tr w:rsidR="00245002">
        <w:trPr>
          <w:trHeight w:val="1062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1、使用通讯工具情况：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未拥有或使用通讯工具（固定电话除外）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□拥有或使用低档次</w:t>
            </w:r>
            <w:r>
              <w:rPr>
                <w:rFonts w:hint="eastAsia"/>
                <w:bCs/>
                <w:szCs w:val="21"/>
              </w:rPr>
              <w:t>通讯工具</w:t>
            </w:r>
          </w:p>
          <w:p w:rsidR="00245002" w:rsidRDefault="003573A7" w:rsidP="00AA0DFC">
            <w:pPr>
              <w:ind w:firstLineChars="196" w:firstLine="412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□拥有或使用高档次</w:t>
            </w:r>
            <w:r>
              <w:rPr>
                <w:rFonts w:hint="eastAsia"/>
                <w:bCs/>
                <w:szCs w:val="21"/>
              </w:rPr>
              <w:t>通讯工具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1062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2、使用电脑情况：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未拥有或长期租用电脑</w:t>
            </w:r>
            <w:r>
              <w:rPr>
                <w:rFonts w:hint="eastAsia"/>
                <w:bCs/>
                <w:szCs w:val="21"/>
              </w:rPr>
              <w:t xml:space="preserve">      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□购买或租用低档次</w:t>
            </w:r>
            <w:r>
              <w:rPr>
                <w:rFonts w:hint="eastAsia"/>
                <w:bCs/>
                <w:szCs w:val="21"/>
              </w:rPr>
              <w:t>电脑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□拥有或使用高档次</w:t>
            </w:r>
            <w:r>
              <w:rPr>
                <w:rFonts w:hint="eastAsia"/>
                <w:bCs/>
                <w:szCs w:val="21"/>
              </w:rPr>
              <w:t>电脑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1062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3、使用娱乐电器情况：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未拥有或购买娱乐电器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购买娱乐电器（</w:t>
            </w:r>
            <w:r>
              <w:rPr>
                <w:rFonts w:ascii="宋体" w:hAnsi="宋体" w:hint="eastAsia"/>
                <w:bCs/>
                <w:szCs w:val="21"/>
              </w:rPr>
              <w:t>□kindle</w:t>
            </w:r>
            <w:r>
              <w:rPr>
                <w:rFonts w:hint="eastAsia"/>
                <w:bCs/>
                <w:szCs w:val="21"/>
              </w:rPr>
              <w:t>机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proofErr w:type="spellStart"/>
            <w:r>
              <w:rPr>
                <w:rFonts w:hint="eastAsia"/>
                <w:bCs/>
                <w:szCs w:val="21"/>
              </w:rPr>
              <w:t>ipad</w:t>
            </w:r>
            <w:proofErr w:type="spellEnd"/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□购买高档次</w:t>
            </w:r>
            <w:r>
              <w:rPr>
                <w:rFonts w:hint="eastAsia"/>
                <w:bCs/>
                <w:szCs w:val="21"/>
              </w:rPr>
              <w:t>娱乐电器：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电器名称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  <w:p w:rsidR="00245002" w:rsidRDefault="002450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45002">
        <w:trPr>
          <w:trHeight w:val="651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4、服装消费情况：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未拥有或购买高档服装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购买高档时装（时装价格为：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元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―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元之间）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509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5、使用化妆品情况：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未拥有或购买高档</w:t>
            </w:r>
            <w:r>
              <w:rPr>
                <w:rFonts w:ascii="宋体" w:hAnsi="宋体" w:hint="eastAsia"/>
                <w:bCs/>
                <w:szCs w:val="21"/>
              </w:rPr>
              <w:t>化妆品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购买高档</w:t>
            </w:r>
            <w:r>
              <w:rPr>
                <w:rFonts w:ascii="宋体" w:hAnsi="宋体" w:hint="eastAsia"/>
                <w:bCs/>
                <w:szCs w:val="21"/>
              </w:rPr>
              <w:t>化妆品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化妆品</w:t>
            </w:r>
            <w:r>
              <w:rPr>
                <w:rFonts w:hint="eastAsia"/>
                <w:bCs/>
                <w:szCs w:val="21"/>
              </w:rPr>
              <w:t>价格为：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元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―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元之间）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509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、外出旅游情况：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除班集体组织外从不外出旅游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□1－2次/学期     □3－4次/学期        □5次及以上/学期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693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、在校外租住情况：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□从不             □偶尔               □常期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693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、出入网吧消费情况：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□从来不去     □1－5次/学期     □6－10次/学期     □10次以上/学期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693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、出入酒吧、</w:t>
            </w:r>
            <w:r>
              <w:rPr>
                <w:rFonts w:hint="eastAsia"/>
                <w:bCs/>
                <w:szCs w:val="21"/>
              </w:rPr>
              <w:t>KTV</w:t>
            </w:r>
            <w:r>
              <w:rPr>
                <w:rFonts w:hint="eastAsia"/>
                <w:bCs/>
                <w:szCs w:val="21"/>
              </w:rPr>
              <w:t>等娱乐场所消费情况：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□从来不去    □1－3次/学期        □4－6次/学期      □6次以上/学期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693"/>
          <w:jc w:val="center"/>
        </w:trPr>
        <w:tc>
          <w:tcPr>
            <w:tcW w:w="8165" w:type="dxa"/>
            <w:gridSpan w:val="10"/>
            <w:vAlign w:val="center"/>
          </w:tcPr>
          <w:p w:rsidR="00245002" w:rsidRDefault="003573A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、自强不息、积极进取情况：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□积极进取，成绩优异          □其他：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</w:t>
            </w:r>
          </w:p>
          <w:p w:rsidR="00245002" w:rsidRDefault="003573A7" w:rsidP="00AA0DFC">
            <w:pPr>
              <w:ind w:firstLineChars="196" w:firstLine="4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□非常努力，成绩一般</w:t>
            </w:r>
          </w:p>
          <w:p w:rsidR="00245002" w:rsidRDefault="003573A7" w:rsidP="00AA0DFC">
            <w:pPr>
              <w:ind w:firstLineChars="196" w:firstLine="412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□不思进取，成绩较差</w:t>
            </w:r>
          </w:p>
        </w:tc>
        <w:tc>
          <w:tcPr>
            <w:tcW w:w="99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限选</w:t>
            </w:r>
          </w:p>
          <w:p w:rsidR="00245002" w:rsidRDefault="003573A7"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一项</w:t>
            </w:r>
          </w:p>
        </w:tc>
      </w:tr>
      <w:tr w:rsidR="00245002">
        <w:trPr>
          <w:trHeight w:val="152"/>
          <w:jc w:val="center"/>
        </w:trPr>
        <w:tc>
          <w:tcPr>
            <w:tcW w:w="6491" w:type="dxa"/>
            <w:gridSpan w:val="8"/>
          </w:tcPr>
          <w:p w:rsidR="00245002" w:rsidRDefault="003573A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其他消费行为、生活状况：</w:t>
            </w:r>
          </w:p>
          <w:p w:rsidR="00245002" w:rsidRDefault="00245002">
            <w:pPr>
              <w:rPr>
                <w:bCs/>
                <w:szCs w:val="21"/>
              </w:rPr>
            </w:pPr>
          </w:p>
          <w:p w:rsidR="00245002" w:rsidRDefault="00245002">
            <w:pPr>
              <w:rPr>
                <w:bCs/>
                <w:szCs w:val="21"/>
              </w:rPr>
            </w:pPr>
          </w:p>
          <w:p w:rsidR="00245002" w:rsidRDefault="00245002" w:rsidP="00AA0DFC">
            <w:pPr>
              <w:ind w:firstLineChars="2977" w:firstLine="6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64" w:type="dxa"/>
            <w:gridSpan w:val="4"/>
          </w:tcPr>
          <w:p w:rsidR="00245002" w:rsidRDefault="0024500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 w:rsidR="00245002" w:rsidRDefault="003573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评议小组组长签字：</w:t>
            </w:r>
          </w:p>
          <w:p w:rsidR="00245002" w:rsidRDefault="00245002">
            <w:pPr>
              <w:rPr>
                <w:bCs/>
                <w:szCs w:val="21"/>
              </w:rPr>
            </w:pPr>
          </w:p>
          <w:p w:rsidR="00245002" w:rsidRDefault="003573A7">
            <w:pPr>
              <w:ind w:leftChars="10" w:left="21" w:firstLineChars="294" w:firstLine="617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245002" w:rsidRPr="00CD7136" w:rsidRDefault="003573A7" w:rsidP="00693B62">
      <w:pPr>
        <w:jc w:val="left"/>
      </w:pPr>
      <w:r>
        <w:rPr>
          <w:rFonts w:hint="eastAsia"/>
        </w:rPr>
        <w:t>注：本表在对申请家庭经济困难学生在校日常消费行为、生活状况等情况进行综合评议时由班级认定评议小组填写。</w:t>
      </w:r>
    </w:p>
    <w:sectPr w:rsidR="00245002" w:rsidRPr="00CD7136" w:rsidSect="00693B6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22" w:rsidRDefault="00AF2522" w:rsidP="00AA0DFC">
      <w:r>
        <w:separator/>
      </w:r>
    </w:p>
  </w:endnote>
  <w:endnote w:type="continuationSeparator" w:id="0">
    <w:p w:rsidR="00AF2522" w:rsidRDefault="00AF2522" w:rsidP="00AA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22" w:rsidRDefault="00AF2522" w:rsidP="00AA0DFC">
      <w:r>
        <w:separator/>
      </w:r>
    </w:p>
  </w:footnote>
  <w:footnote w:type="continuationSeparator" w:id="0">
    <w:p w:rsidR="00AF2522" w:rsidRDefault="00AF2522" w:rsidP="00AA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FC" w:rsidRDefault="00AA0DFC" w:rsidP="00693B62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E5CB"/>
    <w:multiLevelType w:val="singleLevel"/>
    <w:tmpl w:val="59BDE5CB"/>
    <w:lvl w:ilvl="0">
      <w:start w:val="1"/>
      <w:numFmt w:val="decimal"/>
      <w:suff w:val="nothing"/>
      <w:lvlText w:val="（%1）"/>
      <w:lvlJc w:val="left"/>
    </w:lvl>
  </w:abstractNum>
  <w:abstractNum w:abstractNumId="1">
    <w:nsid w:val="59BE1F45"/>
    <w:multiLevelType w:val="singleLevel"/>
    <w:tmpl w:val="59BE1F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456DB"/>
    <w:rsid w:val="001718E9"/>
    <w:rsid w:val="00245002"/>
    <w:rsid w:val="003573A7"/>
    <w:rsid w:val="00651F72"/>
    <w:rsid w:val="00693B62"/>
    <w:rsid w:val="00791A11"/>
    <w:rsid w:val="00AA0DFC"/>
    <w:rsid w:val="00AB37F7"/>
    <w:rsid w:val="00AF2522"/>
    <w:rsid w:val="00CD7136"/>
    <w:rsid w:val="017D527E"/>
    <w:rsid w:val="05A853EC"/>
    <w:rsid w:val="0B0768A5"/>
    <w:rsid w:val="0C4C0300"/>
    <w:rsid w:val="1DBB3C2E"/>
    <w:rsid w:val="1EE549B9"/>
    <w:rsid w:val="20CF08EE"/>
    <w:rsid w:val="2BDD07E2"/>
    <w:rsid w:val="2FF357D8"/>
    <w:rsid w:val="32164225"/>
    <w:rsid w:val="3DE20706"/>
    <w:rsid w:val="5362155E"/>
    <w:rsid w:val="53A25D2D"/>
    <w:rsid w:val="54455EFA"/>
    <w:rsid w:val="54770DD3"/>
    <w:rsid w:val="58FC14DA"/>
    <w:rsid w:val="5A023190"/>
    <w:rsid w:val="5A9456DB"/>
    <w:rsid w:val="6F19582B"/>
    <w:rsid w:val="732B588A"/>
    <w:rsid w:val="7A667138"/>
    <w:rsid w:val="7CC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002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Normal (Web)"/>
    <w:basedOn w:val="a"/>
    <w:qFormat/>
    <w:rsid w:val="0024500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qFormat/>
    <w:rsid w:val="00245002"/>
    <w:rPr>
      <w:color w:val="000000"/>
      <w:u w:val="none"/>
    </w:rPr>
  </w:style>
  <w:style w:type="character" w:styleId="a6">
    <w:name w:val="Hyperlink"/>
    <w:basedOn w:val="a0"/>
    <w:qFormat/>
    <w:rsid w:val="00245002"/>
    <w:rPr>
      <w:color w:val="000000"/>
      <w:u w:val="none"/>
    </w:rPr>
  </w:style>
  <w:style w:type="table" w:styleId="a7">
    <w:name w:val="Table Grid"/>
    <w:basedOn w:val="a1"/>
    <w:qFormat/>
    <w:rsid w:val="002450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A0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A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2017-09-17T01:39:00Z</dcterms:created>
  <dcterms:modified xsi:type="dcterms:W3CDTF">2017-09-18T09:49:00Z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